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русского языка. История методики развития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репродуктивная и продуктивная. Связь письменной речи с другими видами речевой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речеведения. Речь и ее формы (устная и письменная). Текст как результат речевой деятельности. Признаки текста. Средства связи в тексте. Типы речи (повествование, описание, рассуждение).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текста как первый этап обучения связной письменной речи. Методика анализа текста в трудах отечественных учёных. Виды анализа текста (лингвистический, лингвостилистический, литературоведческий, филологический, комплексный и др.). Приёмы и этапы работы с текстом.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изложения. Классификация изложений. Этапы обучения написанию изложения. Работа над содержанием исходного текста. Выработка умения извлекать из текста основную и второстепенную информацию, понимать отношение автора, определять тему и идею текста, представлять логическую схему развертывания текста, выражать отношение к прочитанному. Составление сложного плана, тезисов, обучение конспектированию статей, лекций, разделов учебника. Определение уровня владения письменной речью, параметры оценки.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сжатого изложения в формате ОГЭ.</w:t>
            </w:r>
          </w:p>
          <w:p>
            <w:pPr>
              <w:jc w:val="both"/>
              <w:spacing w:after="0" w:line="240" w:lineRule="auto"/>
              <w:rPr>
                <w:sz w:val="24"/>
                <w:szCs w:val="24"/>
              </w:rPr>
            </w:pPr>
            <w:r>
              <w:rPr>
                <w:rFonts w:ascii="Times New Roman" w:hAnsi="Times New Roman" w:cs="Times New Roman"/>
                <w:color w:val="#000000"/>
                <w:sz w:val="24"/>
                <w:szCs w:val="24"/>
              </w:rPr>
              <w:t> Приемы сжатия текста. Правила написания сжатого изложения. Критерии оценивания изложения.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 Классификация сочинений. Обучение написанию сочинений разных жанров. Проверка и редактирование сочинений. Обучение написанию письменных речевых произведений разных стилей и жанров: официальных писем (официально- деловой стиль), неофициальных писем (разговорный стиль), эссе (публицистический стиль), реферата, статьи (научный стиль). Определение уровня владения письменной речью, параметры оценки.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сочинения-рассуждения в формате ЕГЭ.</w:t>
            </w:r>
          </w:p>
          <w:p>
            <w:pPr>
              <w:jc w:val="both"/>
              <w:spacing w:after="0" w:line="240" w:lineRule="auto"/>
              <w:rPr>
                <w:sz w:val="24"/>
                <w:szCs w:val="24"/>
              </w:rPr>
            </w:pPr>
            <w:r>
              <w:rPr>
                <w:rFonts w:ascii="Times New Roman" w:hAnsi="Times New Roman" w:cs="Times New Roman"/>
                <w:color w:val="#000000"/>
                <w:sz w:val="24"/>
                <w:szCs w:val="24"/>
              </w:rPr>
              <w:t> Особенности сочинения-рассуждения. Алгоритм написания сочинения-рассуждения. Анализ типичных ошибок при написании сочинения-рассуждения в формате ЕГЭ.</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Безденежных Марина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2023-2024_ФГОС3++2023_Бак-ЗФО-ПО(РЯ)(23)_plx_Методика обучения письменной речи</dc:title>
  <dc:creator>FastReport.NET</dc:creator>
</cp:coreProperties>
</file>